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2021年浙江大学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公共卫生</w:t>
      </w: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学院青年教师教学竞赛</w:t>
      </w:r>
    </w:p>
    <w:p>
      <w:pPr>
        <w:spacing w:line="480" w:lineRule="exact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课堂教学评分表</w:t>
      </w:r>
    </w:p>
    <w:p>
      <w:pPr>
        <w:widowControl/>
        <w:spacing w:line="400" w:lineRule="atLeast"/>
        <w:ind w:firstLine="140"/>
        <w:rPr>
          <w:rFonts w:hint="eastAsia" w:ascii="仿宋_GB2312" w:hAnsi="仿宋_GB2312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14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32"/>
          <w:szCs w:val="28"/>
        </w:rPr>
        <w:t>选手编号:</w:t>
      </w:r>
      <w:r>
        <w:rPr>
          <w:rFonts w:ascii="仿宋" w:hAnsi="仿宋" w:eastAsia="仿宋"/>
          <w:b/>
          <w:color w:val="000000"/>
          <w:kern w:val="0"/>
          <w:sz w:val="32"/>
          <w:szCs w:val="28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    </w:t>
      </w:r>
      <w:bookmarkStart w:id="0" w:name="_GoBack"/>
      <w:bookmarkEnd w:id="0"/>
    </w:p>
    <w:p>
      <w:pPr>
        <w:widowControl/>
        <w:spacing w:line="360" w:lineRule="auto"/>
        <w:ind w:firstLine="14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32"/>
          <w:szCs w:val="28"/>
        </w:rPr>
        <w:t>课堂教学：</w:t>
      </w:r>
    </w:p>
    <w:p>
      <w:pPr>
        <w:widowControl/>
        <w:spacing w:line="400" w:lineRule="atLeast"/>
        <w:ind w:firstLine="140"/>
        <w:rPr>
          <w:rFonts w:ascii="仿宋" w:hAnsi="仿宋" w:eastAsia="仿宋"/>
          <w:color w:val="000000"/>
          <w:kern w:val="0"/>
          <w:sz w:val="24"/>
        </w:rPr>
      </w:pPr>
    </w:p>
    <w:tbl>
      <w:tblPr>
        <w:tblStyle w:val="2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95"/>
        <w:gridCol w:w="5411"/>
        <w:gridCol w:w="104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1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(85分)</w:t>
            </w:r>
          </w:p>
        </w:tc>
        <w:tc>
          <w:tcPr>
            <w:tcW w:w="109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融入育人元素，体现课程思政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(35分)</w:t>
            </w: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(15分)</w:t>
            </w: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肢体语言运用合理、恰当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ind w:firstLine="120"/>
        <w:jc w:val="left"/>
        <w:rPr>
          <w:rFonts w:ascii="仿宋" w:hAnsi="仿宋" w:eastAsia="仿宋" w:cs="宋体"/>
          <w:bCs/>
          <w:color w:val="000000"/>
          <w:kern w:val="0"/>
          <w:sz w:val="24"/>
        </w:rPr>
        <w:sectPr>
          <w:pgSz w:w="11906" w:h="16838"/>
          <w:pgMar w:top="1440" w:right="1803" w:bottom="1440" w:left="1803" w:header="0" w:footer="0" w:gutter="0"/>
          <w:cols w:space="720" w:num="1"/>
          <w:formProt w:val="0"/>
        </w:sectPr>
      </w:pPr>
      <w:r>
        <w:rPr>
          <w:rFonts w:ascii="仿宋" w:hAnsi="仿宋" w:eastAsia="仿宋" w:cs="宋体"/>
          <w:bCs/>
          <w:color w:val="000000"/>
          <w:kern w:val="0"/>
          <w:sz w:val="24"/>
        </w:rPr>
        <w:t>注：评委评分最多保留小数点后</w:t>
      </w:r>
      <w:r>
        <w:rPr>
          <w:rFonts w:hint="eastAsia" w:ascii="仿宋" w:hAnsi="仿宋" w:eastAsia="仿宋" w:cs="宋体"/>
          <w:bCs/>
          <w:color w:val="000000"/>
          <w:kern w:val="0"/>
          <w:sz w:val="24"/>
        </w:rPr>
        <w:t>一</w:t>
      </w:r>
      <w:r>
        <w:rPr>
          <w:rFonts w:ascii="仿宋" w:hAnsi="仿宋" w:eastAsia="仿宋" w:cs="宋体"/>
          <w:bCs/>
          <w:color w:val="000000"/>
          <w:kern w:val="0"/>
          <w:sz w:val="24"/>
        </w:rPr>
        <w:t>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2021-10-14T01:05:30Z</dcterms:created>
  <dc:creator>wusijia</dc:creator>
  <cp:lastModifiedBy>普瑞哥玛</cp:lastModifiedBy>
  <dcterms:modified xsi:type="dcterms:W3CDTF">2021-10-14T01:06:13Z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CA91E68A3D834FF48250AC8FEE26C54B</vt:lpwstr>
  </property>
</Properties>
</file>